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楷体" w:hAnsi="楷体" w:eastAsia="楷体"/>
          <w:b/>
          <w:color w:val="FF0000"/>
          <w:w w:val="40"/>
          <w:sz w:val="170"/>
          <w:szCs w:val="170"/>
        </w:rPr>
      </w:pPr>
      <w:r>
        <w:rPr>
          <w:rFonts w:hint="eastAsia" w:ascii="楷体" w:hAnsi="楷体" w:eastAsia="楷体"/>
          <w:b/>
          <w:color w:val="FF0000"/>
          <w:w w:val="40"/>
          <w:sz w:val="170"/>
          <w:szCs w:val="170"/>
        </w:rPr>
        <w:t>中共沈阳音乐学院委员会文件</w:t>
      </w:r>
    </w:p>
    <w:p>
      <w:pPr>
        <w:jc w:val="center"/>
        <w:rPr>
          <w:rFonts w:ascii="仿宋" w:hAnsi="仿宋" w:eastAsia="仿宋"/>
          <w:color w:val="000000"/>
          <w:sz w:val="32"/>
          <w:szCs w:val="32"/>
        </w:rPr>
      </w:pPr>
      <w:r>
        <w:rPr>
          <w:rFonts w:hint="eastAsia" w:ascii="仿宋" w:hAnsi="仿宋" w:eastAsia="仿宋" w:cs="仿宋_GB2312"/>
          <w:color w:val="000000"/>
          <w:sz w:val="32"/>
          <w:szCs w:val="32"/>
        </w:rPr>
        <w:t>沈音党发〔2022〕32号</w:t>
      </w:r>
      <w:bookmarkStart w:id="0" w:name="_GoBack"/>
      <w:bookmarkEnd w:id="0"/>
    </w:p>
    <w:p>
      <w:pPr>
        <w:spacing w:line="0" w:lineRule="atLeast"/>
        <w:jc w:val="center"/>
        <w:rPr>
          <w:rFonts w:ascii="仿宋_GB2312" w:hAnsi="Calibri"/>
          <w:sz w:val="28"/>
        </w:rPr>
      </w:pPr>
      <w:r>
        <w:rPr>
          <w:rFonts w:ascii="Calibri" w:hAnsi="Calibri"/>
          <w:sz w:val="22"/>
        </w:rPr>
        <w:pict>
          <v:line id="_x0000_s1028" o:spid="_x0000_s1028" o:spt="20" style="position:absolute;left:0pt;margin-left:240.25pt;margin-top:18pt;height:0pt;width:207pt;z-index:251660288;mso-width-relative:page;mso-height-relative:page;" stroked="t" coordsize="21600,21600">
            <v:path arrowok="t"/>
            <v:fill focussize="0,0"/>
            <v:stroke weight="1pt" color="#FF0000"/>
            <v:imagedata o:title=""/>
            <o:lock v:ext="edit"/>
          </v:line>
        </w:pict>
      </w:r>
      <w:r>
        <w:rPr>
          <w:rFonts w:ascii="Calibri" w:hAnsi="Calibri"/>
          <w:sz w:val="22"/>
        </w:rPr>
        <w:pict>
          <v:line id="_x0000_s1029" o:spid="_x0000_s1029" o:spt="20" style="position:absolute;left:0pt;margin-left:3.45pt;margin-top:18pt;height:0pt;width:207pt;z-index:251661312;mso-width-relative:page;mso-height-relative:page;" stroked="t" coordsize="21600,21600">
            <v:path arrowok="t"/>
            <v:fill focussize="0,0"/>
            <v:stroke weight="1pt" color="#FF0000"/>
            <v:imagedata o:title=""/>
            <o:lock v:ext="edit"/>
          </v:line>
        </w:pict>
      </w:r>
      <w:r>
        <w:rPr>
          <w:rFonts w:ascii="楷体_GB2312" w:hAnsi="Calibri" w:eastAsia="楷体_GB2312"/>
          <w:b/>
          <w:color w:val="FF0000"/>
          <w:sz w:val="48"/>
          <w:szCs w:val="48"/>
        </w:rPr>
        <w:pict>
          <v:group id="_x0000_s1026" o:spid="_x0000_s1026" o:spt="203" style="height:3.6pt;width:441pt;" coordsize="7200,59">
            <o:lock v:ext="edit" aspectratio="t"/>
            <v:shape id="_x0000_s1027" o:spid="_x0000_s1027" o:spt="75" type="#_x0000_t75" style="position:absolute;left:0;top:0;height:59;width:7200;" filled="f" o:preferrelative="f" stroked="f" coordsize="21600,21600">
              <v:path/>
              <v:fill on="f" focussize="0,0"/>
              <v:stroke on="f" joinstyle="miter"/>
              <v:imagedata o:title=""/>
              <o:lock v:ext="edit" aspectratio="t"/>
            </v:shape>
            <w10:wrap type="none"/>
            <w10:anchorlock/>
          </v:group>
        </w:pict>
      </w:r>
      <w:r>
        <w:rPr>
          <w:rFonts w:hint="eastAsia" w:ascii="楷体_GB2312" w:eastAsia="楷体_GB2312"/>
          <w:b/>
          <w:color w:val="FF0000"/>
          <w:sz w:val="48"/>
          <w:szCs w:val="48"/>
        </w:rPr>
        <w:t>★</w:t>
      </w:r>
    </w:p>
    <w:p>
      <w:pPr>
        <w:spacing w:line="320" w:lineRule="exact"/>
        <w:jc w:val="center"/>
        <w:rPr>
          <w:rFonts w:ascii="宋体" w:hAnsi="宋体" w:cstheme="minorBidi"/>
          <w:b/>
          <w:kern w:val="36"/>
          <w:sz w:val="44"/>
          <w:szCs w:val="44"/>
        </w:rPr>
      </w:pPr>
    </w:p>
    <w:p>
      <w:pPr>
        <w:adjustRightInd w:val="0"/>
        <w:snapToGrid w:val="0"/>
        <w:spacing w:line="600" w:lineRule="exact"/>
        <w:jc w:val="center"/>
        <w:rPr>
          <w:rFonts w:asciiTheme="majorEastAsia" w:hAnsiTheme="majorEastAsia" w:eastAsiaTheme="majorEastAsia" w:cstheme="majorEastAsia"/>
          <w:b/>
          <w:bCs/>
          <w:sz w:val="44"/>
          <w:szCs w:val="44"/>
        </w:rPr>
      </w:pPr>
      <w:r>
        <w:rPr>
          <w:rFonts w:hint="eastAsia" w:ascii="宋体" w:hAnsi="宋体" w:cstheme="minorBidi"/>
          <w:b/>
          <w:kern w:val="36"/>
          <w:sz w:val="44"/>
          <w:szCs w:val="44"/>
        </w:rPr>
        <w:t>关于印发《</w:t>
      </w:r>
      <w:r>
        <w:rPr>
          <w:rFonts w:hint="eastAsia"/>
          <w:b/>
          <w:sz w:val="44"/>
          <w:szCs w:val="44"/>
        </w:rPr>
        <w:t>沈阳音乐学院深化党建立德树人服务振兴行动工作实施方案</w:t>
      </w:r>
      <w:r>
        <w:rPr>
          <w:rFonts w:hint="eastAsia" w:asciiTheme="majorEastAsia" w:hAnsiTheme="majorEastAsia" w:eastAsiaTheme="majorEastAsia" w:cstheme="majorEastAsia"/>
          <w:b/>
          <w:bCs/>
          <w:sz w:val="44"/>
          <w:szCs w:val="44"/>
        </w:rPr>
        <w:t>》的通知</w:t>
      </w:r>
    </w:p>
    <w:p>
      <w:pPr>
        <w:adjustRightInd w:val="0"/>
        <w:snapToGrid w:val="0"/>
        <w:spacing w:line="600" w:lineRule="exact"/>
        <w:rPr>
          <w:rFonts w:ascii="仿宋" w:hAnsi="仿宋" w:eastAsia="仿宋"/>
          <w:color w:val="000000" w:themeColor="text1"/>
          <w:sz w:val="32"/>
          <w:szCs w:val="32"/>
        </w:rPr>
      </w:pPr>
    </w:p>
    <w:p>
      <w:pPr>
        <w:adjustRightInd w:val="0"/>
        <w:snapToGrid w:val="0"/>
        <w:spacing w:line="600" w:lineRule="exact"/>
        <w:rPr>
          <w:rFonts w:ascii="仿宋" w:hAnsi="仿宋" w:eastAsia="仿宋"/>
          <w:color w:val="000000" w:themeColor="text1"/>
          <w:sz w:val="32"/>
          <w:szCs w:val="32"/>
        </w:rPr>
      </w:pPr>
      <w:r>
        <w:rPr>
          <w:rFonts w:hint="eastAsia" w:ascii="仿宋" w:hAnsi="仿宋" w:eastAsia="仿宋"/>
          <w:color w:val="000000" w:themeColor="text1"/>
          <w:sz w:val="32"/>
          <w:szCs w:val="32"/>
        </w:rPr>
        <w:t>机关党委、各党总支（直属党支部）：</w:t>
      </w:r>
    </w:p>
    <w:p>
      <w:pPr>
        <w:adjustRightInd w:val="0"/>
        <w:snapToGrid w:val="0"/>
        <w:spacing w:line="600" w:lineRule="exact"/>
        <w:ind w:firstLine="640" w:firstLineChars="200"/>
        <w:rPr>
          <w:rFonts w:ascii="仿宋" w:hAnsi="仿宋" w:eastAsia="仿宋"/>
          <w:color w:val="000000" w:themeColor="text1"/>
          <w:sz w:val="32"/>
          <w:szCs w:val="32"/>
        </w:rPr>
      </w:pPr>
      <w:r>
        <w:rPr>
          <w:rFonts w:hint="eastAsia" w:ascii="仿宋" w:hAnsi="仿宋" w:eastAsia="仿宋"/>
          <w:color w:val="000000" w:themeColor="text1"/>
          <w:sz w:val="32"/>
          <w:szCs w:val="32"/>
        </w:rPr>
        <w:t>现将《沈阳音乐学院深化党建立德树人服务振兴行动工作实施方案》印发给你们，请结合工作实际，认真贯彻落实。</w:t>
      </w:r>
    </w:p>
    <w:p>
      <w:pPr>
        <w:adjustRightInd w:val="0"/>
        <w:snapToGrid w:val="0"/>
        <w:spacing w:line="600" w:lineRule="exact"/>
        <w:ind w:firstLine="640" w:firstLineChars="200"/>
        <w:rPr>
          <w:rFonts w:ascii="仿宋" w:hAnsi="仿宋" w:eastAsia="仿宋"/>
          <w:color w:val="000000" w:themeColor="text1"/>
          <w:sz w:val="32"/>
          <w:szCs w:val="32"/>
        </w:rPr>
      </w:pPr>
    </w:p>
    <w:p>
      <w:pPr>
        <w:adjustRightInd w:val="0"/>
        <w:snapToGrid w:val="0"/>
        <w:spacing w:line="600" w:lineRule="exact"/>
        <w:ind w:left="1598" w:leftChars="304" w:hanging="960" w:hangingChars="300"/>
        <w:rPr>
          <w:rFonts w:ascii="仿宋" w:hAnsi="仿宋" w:eastAsia="仿宋"/>
          <w:color w:val="000000" w:themeColor="text1"/>
          <w:sz w:val="32"/>
          <w:szCs w:val="32"/>
        </w:rPr>
      </w:pPr>
      <w:r>
        <w:rPr>
          <w:rFonts w:hint="eastAsia" w:ascii="仿宋" w:hAnsi="仿宋" w:eastAsia="仿宋"/>
          <w:color w:val="000000" w:themeColor="text1"/>
          <w:sz w:val="32"/>
          <w:szCs w:val="32"/>
        </w:rPr>
        <w:t>附件：沈阳音乐学院深化党建立德树人服务振兴行动工作实施方案</w:t>
      </w:r>
    </w:p>
    <w:p>
      <w:pPr>
        <w:spacing w:line="600" w:lineRule="exact"/>
        <w:ind w:firstLine="630"/>
        <w:rPr>
          <w:rFonts w:ascii="仿宋" w:hAnsi="仿宋" w:eastAsia="仿宋" w:cs="宋体"/>
          <w:color w:val="000000"/>
          <w:sz w:val="32"/>
          <w:szCs w:val="32"/>
        </w:rPr>
      </w:pPr>
    </w:p>
    <w:p>
      <w:pPr>
        <w:spacing w:line="600" w:lineRule="exact"/>
        <w:ind w:firstLine="630"/>
        <w:rPr>
          <w:rFonts w:ascii="仿宋" w:hAnsi="仿宋" w:eastAsia="仿宋" w:cs="宋体"/>
          <w:color w:val="000000"/>
          <w:sz w:val="32"/>
          <w:szCs w:val="32"/>
        </w:rPr>
      </w:pPr>
    </w:p>
    <w:p>
      <w:pPr>
        <w:adjustRightInd w:val="0"/>
        <w:snapToGrid w:val="0"/>
        <w:spacing w:line="600" w:lineRule="exact"/>
        <w:ind w:firstLine="4480" w:firstLineChars="1400"/>
        <w:rPr>
          <w:rFonts w:ascii="仿宋" w:hAnsi="仿宋" w:eastAsia="仿宋"/>
          <w:color w:val="000000" w:themeColor="text1"/>
          <w:sz w:val="32"/>
          <w:szCs w:val="32"/>
        </w:rPr>
      </w:pPr>
      <w:r>
        <w:rPr>
          <w:rFonts w:hint="eastAsia" w:ascii="仿宋" w:hAnsi="仿宋" w:eastAsia="仿宋"/>
          <w:color w:val="000000" w:themeColor="text1"/>
          <w:sz w:val="32"/>
          <w:szCs w:val="32"/>
        </w:rPr>
        <w:t>中共沈阳音乐学院委员会</w:t>
      </w:r>
    </w:p>
    <w:p>
      <w:pPr>
        <w:adjustRightInd w:val="0"/>
        <w:snapToGrid w:val="0"/>
        <w:spacing w:line="600" w:lineRule="exact"/>
        <w:ind w:firstLine="5120" w:firstLineChars="1600"/>
        <w:rPr>
          <w:rFonts w:ascii="仿宋" w:hAnsi="仿宋" w:eastAsia="仿宋"/>
          <w:color w:val="000000" w:themeColor="text1"/>
          <w:sz w:val="32"/>
          <w:szCs w:val="32"/>
        </w:rPr>
      </w:pPr>
      <w:r>
        <w:rPr>
          <w:rFonts w:hint="eastAsia" w:ascii="仿宋" w:hAnsi="仿宋" w:eastAsia="仿宋"/>
          <w:color w:val="000000" w:themeColor="text1"/>
          <w:sz w:val="32"/>
          <w:szCs w:val="32"/>
        </w:rPr>
        <w:t>2022年5月23日</w:t>
      </w:r>
    </w:p>
    <w:p>
      <w:pPr>
        <w:pStyle w:val="6"/>
        <w:adjustRightInd w:val="0"/>
        <w:snapToGrid w:val="0"/>
        <w:spacing w:line="288" w:lineRule="auto"/>
        <w:ind w:firstLine="5424" w:firstLineChars="1695"/>
        <w:rPr>
          <w:rFonts w:ascii="仿宋_GB2312" w:hAnsi="仿宋" w:eastAsia="仿宋" w:cs="宋体"/>
          <w:sz w:val="32"/>
          <w:szCs w:val="32"/>
        </w:rPr>
      </w:pPr>
    </w:p>
    <w:p>
      <w:pPr>
        <w:pStyle w:val="6"/>
        <w:adjustRightInd w:val="0"/>
        <w:snapToGrid w:val="0"/>
        <w:spacing w:line="288" w:lineRule="auto"/>
        <w:ind w:firstLine="5424" w:firstLineChars="1695"/>
        <w:rPr>
          <w:rFonts w:ascii="仿宋_GB2312" w:hAnsi="仿宋" w:eastAsia="仿宋" w:cs="宋体"/>
          <w:sz w:val="32"/>
          <w:szCs w:val="32"/>
        </w:rPr>
      </w:pPr>
    </w:p>
    <w:p>
      <w:pPr>
        <w:pBdr>
          <w:top w:val="single" w:color="auto" w:sz="6" w:space="4"/>
          <w:bottom w:val="single" w:color="auto" w:sz="6" w:space="1"/>
        </w:pBdr>
        <w:tabs>
          <w:tab w:val="left" w:pos="3514"/>
        </w:tabs>
        <w:adjustRightInd w:val="0"/>
        <w:snapToGrid w:val="0"/>
        <w:spacing w:line="288" w:lineRule="auto"/>
        <w:jc w:val="left"/>
        <w:rPr>
          <w:rFonts w:hint="eastAsia" w:ascii="仿宋" w:hAnsi="仿宋" w:eastAsia="仿宋" w:cs="仿宋"/>
          <w:sz w:val="28"/>
          <w:szCs w:val="28"/>
        </w:rPr>
      </w:pPr>
      <w:r>
        <w:rPr>
          <w:rFonts w:hint="eastAsia" w:ascii="仿宋_GB2312" w:hAnsi="仿宋" w:eastAsia="仿宋"/>
          <w:sz w:val="28"/>
          <w:szCs w:val="28"/>
        </w:rPr>
        <w:t xml:space="preserve">沈阳音乐学院学校办公室                      </w:t>
      </w:r>
      <w:r>
        <w:rPr>
          <w:rFonts w:hint="eastAsia" w:ascii="仿宋" w:hAnsi="仿宋" w:eastAsia="仿宋" w:cs="仿宋"/>
          <w:sz w:val="28"/>
          <w:szCs w:val="28"/>
        </w:rPr>
        <w:t xml:space="preserve"> 2022年5月23日印发</w:t>
      </w:r>
    </w:p>
    <w:p>
      <w:pPr>
        <w:bidi w:val="0"/>
        <w:jc w:val="left"/>
        <w:rPr>
          <w:rFonts w:hint="eastAsia" w:ascii="Times New Roman" w:hAnsi="Times New Roman" w:eastAsia="宋体" w:cs="Times New Roman"/>
          <w:kern w:val="2"/>
          <w:sz w:val="21"/>
          <w:lang w:val="en-US" w:eastAsia="zh-CN" w:bidi="ar-SA"/>
        </w:rPr>
      </w:pPr>
    </w:p>
    <w:p>
      <w:pPr>
        <w:spacing w:line="600" w:lineRule="exact"/>
        <w:jc w:val="both"/>
        <w:rPr>
          <w:rFonts w:hint="eastAsia" w:asciiTheme="majorEastAsia" w:hAnsiTheme="majorEastAsia" w:eastAsiaTheme="majorEastAsia" w:cstheme="majorEastAsia"/>
          <w:b w:val="0"/>
          <w:bCs w:val="0"/>
          <w:sz w:val="36"/>
          <w:szCs w:val="36"/>
          <w:lang w:eastAsia="zh-CN"/>
        </w:rPr>
      </w:pPr>
      <w:r>
        <w:rPr>
          <w:rFonts w:hint="eastAsia" w:asciiTheme="majorEastAsia" w:hAnsiTheme="majorEastAsia" w:eastAsiaTheme="majorEastAsia" w:cstheme="majorEastAsia"/>
          <w:b w:val="0"/>
          <w:bCs w:val="0"/>
          <w:sz w:val="36"/>
          <w:szCs w:val="36"/>
          <w:lang w:eastAsia="zh-CN"/>
        </w:rPr>
        <w:t>附件：</w:t>
      </w:r>
    </w:p>
    <w:p>
      <w:pPr>
        <w:spacing w:line="600" w:lineRule="exact"/>
        <w:jc w:val="center"/>
        <w:rPr>
          <w:rFonts w:ascii="宋体" w:hAnsi="宋体" w:cs="宋体"/>
          <w:b/>
          <w:bCs/>
          <w:sz w:val="44"/>
          <w:szCs w:val="44"/>
        </w:rPr>
      </w:pPr>
      <w:r>
        <w:rPr>
          <w:rFonts w:hint="eastAsia" w:ascii="宋体" w:hAnsi="宋体" w:cs="宋体"/>
          <w:b/>
          <w:bCs/>
          <w:sz w:val="44"/>
          <w:szCs w:val="44"/>
        </w:rPr>
        <w:t>沈阳音乐学院深化党建立德树人服务振兴行动工作实施方案</w:t>
      </w:r>
    </w:p>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为深入贯彻落实《中国共产党普通高等学校基层组织工作条例》和《关于加强和改进新形势下高校思想政治工作的意见》精神，深化我院党建立德树人服务振兴行动，构建高质量的党建工作体系，推进党建工作和学院事业发展深度融合，根据辽宁省委组织部、辽宁省委教育工委《关于印发〈深化学校党建立德树人服务振兴行动工作方案〉的通知》（辽委教通〔2</w:t>
      </w:r>
      <w:r>
        <w:rPr>
          <w:rFonts w:ascii="仿宋" w:hAnsi="仿宋" w:eastAsia="仿宋" w:cs="仿宋"/>
          <w:sz w:val="32"/>
          <w:szCs w:val="32"/>
        </w:rPr>
        <w:t>022</w:t>
      </w:r>
      <w:r>
        <w:rPr>
          <w:rFonts w:hint="eastAsia" w:ascii="仿宋" w:hAnsi="仿宋" w:eastAsia="仿宋" w:cs="仿宋"/>
          <w:sz w:val="32"/>
          <w:szCs w:val="32"/>
        </w:rPr>
        <w:t>〕1</w:t>
      </w:r>
      <w:r>
        <w:rPr>
          <w:rFonts w:ascii="仿宋" w:hAnsi="仿宋" w:eastAsia="仿宋" w:cs="仿宋"/>
          <w:sz w:val="32"/>
          <w:szCs w:val="32"/>
        </w:rPr>
        <w:t>9</w:t>
      </w:r>
      <w:r>
        <w:rPr>
          <w:rFonts w:hint="eastAsia" w:ascii="仿宋" w:hAnsi="仿宋" w:eastAsia="仿宋" w:cs="仿宋"/>
          <w:sz w:val="32"/>
          <w:szCs w:val="32"/>
        </w:rPr>
        <w:t>号），结合工作实际，现制定如下实施方案。</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一、总体要求</w:t>
      </w:r>
    </w:p>
    <w:p>
      <w:pPr>
        <w:spacing w:line="600" w:lineRule="exact"/>
        <w:ind w:firstLine="640" w:firstLineChars="200"/>
        <w:rPr>
          <w:rFonts w:ascii="仿宋" w:hAnsi="仿宋" w:eastAsia="仿宋" w:cs="仿宋"/>
          <w:sz w:val="32"/>
          <w:szCs w:val="32"/>
        </w:rPr>
      </w:pPr>
      <w:r>
        <w:rPr>
          <w:rFonts w:hint="eastAsia" w:ascii="楷体" w:hAnsi="楷体" w:eastAsia="楷体" w:cs="楷体"/>
          <w:sz w:val="32"/>
          <w:szCs w:val="32"/>
        </w:rPr>
        <w:t>（一）指导思想。</w:t>
      </w:r>
      <w:r>
        <w:rPr>
          <w:rFonts w:hint="eastAsia" w:ascii="仿宋" w:hAnsi="仿宋" w:eastAsia="仿宋" w:cs="仿宋"/>
          <w:sz w:val="32"/>
          <w:szCs w:val="32"/>
        </w:rPr>
        <w:t>以习近平新时代中国特色社会主义思想为指导，全面贯彻党的十九大和十九届历次全会精神，深入贯彻习近平总书记关于教育的重要论述，把坚持党的领导、加强党的建设贯穿学院事业发展全过程各方面，以“深融合、强功能、聚人心、促发展”为思路，以改革创新为驱动，以深化基层党组织标准化规范化建设、党务工作者和党员队伍建设为着力点，以高质量党建引领学院事业高质量发展，为落实立德树人根本任务，实现辽宁全面振兴全方位振兴取得新突破贡献力量，以实际行动迎接党的二十大胜利召开。</w:t>
      </w:r>
    </w:p>
    <w:p>
      <w:pPr>
        <w:spacing w:line="600" w:lineRule="exact"/>
        <w:ind w:firstLine="640" w:firstLineChars="200"/>
        <w:rPr>
          <w:rFonts w:ascii="仿宋" w:hAnsi="仿宋" w:eastAsia="仿宋" w:cs="仿宋"/>
          <w:sz w:val="32"/>
          <w:szCs w:val="32"/>
        </w:rPr>
      </w:pPr>
      <w:r>
        <w:rPr>
          <w:rFonts w:hint="eastAsia" w:ascii="楷体" w:hAnsi="楷体" w:eastAsia="楷体" w:cs="楷体"/>
          <w:sz w:val="32"/>
          <w:szCs w:val="32"/>
        </w:rPr>
        <w:t>（二）目标要求。</w:t>
      </w:r>
      <w:r>
        <w:rPr>
          <w:rFonts w:hint="eastAsia" w:ascii="仿宋" w:hAnsi="仿宋" w:eastAsia="仿宋" w:cs="仿宋"/>
          <w:sz w:val="32"/>
          <w:szCs w:val="32"/>
        </w:rPr>
        <w:t>坚持分类指导与精准施策相结合，整体推进与重点突破相结合，努力打造党建工作与教学、科研、艺术实践等工作深度融合、一体发展的党建工作体系，使学院基层党组织的政治功能和组织力凝聚力进一步增强，立德树人落实机制进一步健全，服务振兴发展能力进一步提升。</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二、重点任务</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（一）提升基层党组织建设质量</w:t>
      </w:r>
    </w:p>
    <w:p>
      <w:pPr>
        <w:spacing w:line="600" w:lineRule="exact"/>
        <w:ind w:firstLine="642"/>
        <w:rPr>
          <w:rFonts w:ascii="仿宋" w:hAnsi="仿宋" w:eastAsia="仿宋" w:cs="仿宋"/>
          <w:sz w:val="32"/>
          <w:szCs w:val="32"/>
        </w:rPr>
      </w:pPr>
      <w:r>
        <w:rPr>
          <w:rFonts w:hint="eastAsia" w:ascii="仿宋" w:hAnsi="仿宋" w:eastAsia="仿宋" w:cs="仿宋"/>
          <w:b/>
          <w:bCs/>
          <w:sz w:val="32"/>
          <w:szCs w:val="32"/>
        </w:rPr>
        <w:t>1.开展《中国共产党普通高等学校基层组织工作条例》（以下简称“《条例》”）贯彻落实情况总结自查。</w:t>
      </w:r>
      <w:r>
        <w:rPr>
          <w:rFonts w:hint="eastAsia" w:ascii="仿宋" w:hAnsi="仿宋" w:eastAsia="仿宋" w:cs="仿宋"/>
          <w:sz w:val="32"/>
          <w:szCs w:val="32"/>
        </w:rPr>
        <w:t>制定《条例》贯彻落实情况自查工作方案，组织各相关责任单位对标对表《条例》规定，认真开展执行落实情况总结自查，列出问题清单，逐项制定整改措施，做到即知即改、立行立改，抓好整改提升，并将自查情况报告和整改工作清单报党委组织部。学院将对自查情况进行核验，看问题是否清查见底、看整改是否有力有效，并以适当方式反馈相关单位，督促进一步抓好整改落实。</w:t>
      </w:r>
    </w:p>
    <w:p>
      <w:pPr>
        <w:spacing w:line="600" w:lineRule="exact"/>
        <w:ind w:firstLine="643" w:firstLineChars="200"/>
        <w:rPr>
          <w:rFonts w:ascii="仿宋" w:hAnsi="仿宋" w:eastAsia="仿宋" w:cs="宋体"/>
          <w:sz w:val="32"/>
          <w:szCs w:val="32"/>
        </w:rPr>
      </w:pPr>
      <w:r>
        <w:rPr>
          <w:rFonts w:hint="eastAsia" w:ascii="仿宋" w:hAnsi="仿宋" w:eastAsia="仿宋" w:cs="宋体"/>
          <w:b/>
          <w:sz w:val="32"/>
          <w:szCs w:val="32"/>
        </w:rPr>
        <w:t>牵头单位：</w:t>
      </w:r>
      <w:r>
        <w:rPr>
          <w:rFonts w:hint="eastAsia" w:ascii="仿宋" w:hAnsi="仿宋" w:eastAsia="仿宋" w:cs="宋体"/>
          <w:sz w:val="32"/>
          <w:szCs w:val="32"/>
        </w:rPr>
        <w:t>党委组织部</w:t>
      </w:r>
    </w:p>
    <w:p>
      <w:pPr>
        <w:spacing w:line="600" w:lineRule="exact"/>
        <w:ind w:firstLine="643" w:firstLineChars="200"/>
        <w:rPr>
          <w:rFonts w:ascii="仿宋" w:hAnsi="仿宋" w:eastAsia="仿宋" w:cs="宋体"/>
          <w:b/>
          <w:sz w:val="32"/>
          <w:szCs w:val="32"/>
        </w:rPr>
      </w:pPr>
      <w:r>
        <w:rPr>
          <w:rFonts w:hint="eastAsia" w:ascii="仿宋" w:hAnsi="仿宋" w:eastAsia="仿宋" w:cs="宋体"/>
          <w:b/>
          <w:sz w:val="32"/>
          <w:szCs w:val="32"/>
        </w:rPr>
        <w:t>配合单位：</w:t>
      </w:r>
      <w:r>
        <w:rPr>
          <w:rFonts w:hint="eastAsia" w:ascii="仿宋" w:hAnsi="仿宋" w:eastAsia="仿宋" w:cs="仿宋"/>
          <w:sz w:val="32"/>
          <w:szCs w:val="32"/>
        </w:rPr>
        <w:t>学校办公室、党委宣传部、党委统战部、纪委（监察专员办公室）、工会、团委、党委研究生工作部、党委学生工作部、党委教师工作部、</w:t>
      </w:r>
      <w:r>
        <w:rPr>
          <w:rFonts w:hint="eastAsia" w:ascii="仿宋" w:hAnsi="仿宋" w:eastAsia="仿宋" w:cs="宋体"/>
          <w:sz w:val="32"/>
          <w:szCs w:val="32"/>
        </w:rPr>
        <w:t>计划财务处</w:t>
      </w:r>
      <w:r>
        <w:rPr>
          <w:rFonts w:hint="eastAsia" w:ascii="仿宋" w:hAnsi="仿宋" w:eastAsia="仿宋" w:cs="仿宋"/>
          <w:sz w:val="32"/>
          <w:szCs w:val="32"/>
        </w:rPr>
        <w:t>、思想政治理论课教研部</w:t>
      </w:r>
    </w:p>
    <w:p>
      <w:pPr>
        <w:spacing w:line="600" w:lineRule="exact"/>
        <w:ind w:firstLine="643" w:firstLineChars="200"/>
        <w:rPr>
          <w:rFonts w:ascii="仿宋" w:hAnsi="仿宋" w:eastAsia="仿宋" w:cs="宋体"/>
          <w:sz w:val="32"/>
          <w:szCs w:val="32"/>
        </w:rPr>
      </w:pPr>
      <w:r>
        <w:rPr>
          <w:rFonts w:hint="eastAsia" w:ascii="仿宋" w:hAnsi="仿宋" w:eastAsia="仿宋" w:cs="宋体"/>
          <w:b/>
          <w:sz w:val="32"/>
          <w:szCs w:val="32"/>
        </w:rPr>
        <w:t>责任单位：</w:t>
      </w:r>
      <w:r>
        <w:rPr>
          <w:rFonts w:hint="eastAsia" w:ascii="仿宋" w:hAnsi="仿宋" w:eastAsia="仿宋" w:cs="宋体"/>
          <w:sz w:val="32"/>
          <w:szCs w:val="32"/>
        </w:rPr>
        <w:t>机关党委、各党总支（直属党支部）</w:t>
      </w:r>
    </w:p>
    <w:p>
      <w:pPr>
        <w:spacing w:line="600" w:lineRule="exact"/>
        <w:ind w:firstLine="643" w:firstLineChars="200"/>
        <w:rPr>
          <w:rFonts w:ascii="仿宋" w:hAnsi="仿宋" w:eastAsia="仿宋" w:cs="仿宋"/>
          <w:sz w:val="32"/>
          <w:szCs w:val="32"/>
        </w:rPr>
      </w:pPr>
      <w:r>
        <w:rPr>
          <w:rFonts w:hint="eastAsia" w:ascii="仿宋" w:hAnsi="仿宋" w:eastAsia="仿宋" w:cs="仿宋"/>
          <w:b/>
          <w:bCs/>
          <w:sz w:val="32"/>
          <w:szCs w:val="32"/>
        </w:rPr>
        <w:t>2.持续深化高校党委领导下的校长负责制执行落实。</w:t>
      </w:r>
      <w:r>
        <w:rPr>
          <w:rFonts w:hint="eastAsia" w:ascii="仿宋" w:hAnsi="仿宋" w:eastAsia="仿宋" w:cs="仿宋"/>
          <w:sz w:val="32"/>
          <w:szCs w:val="32"/>
        </w:rPr>
        <w:t>落实高校党委领导下校长负责制执行情况年度报告制度，推动学院不断健全完善党委会和院长办公会议事决策制度，确保学院党委履行管党治党、办学治校主体责任。加强院（系）党组织建设，强化政治功能，认真执行</w:t>
      </w:r>
      <w:r>
        <w:rPr>
          <w:rFonts w:hint="eastAsia" w:ascii="仿宋" w:hAnsi="仿宋" w:eastAsia="仿宋" w:cs="宋体"/>
          <w:sz w:val="32"/>
          <w:szCs w:val="32"/>
        </w:rPr>
        <w:t>二级院（系）党总支（直属党支部）委员会会议议事规则和二级院（系）党政联席会议议事</w:t>
      </w:r>
      <w:r>
        <w:rPr>
          <w:rFonts w:hint="eastAsia" w:ascii="仿宋" w:hAnsi="仿宋" w:eastAsia="仿宋" w:cs="宋体"/>
          <w:color w:val="000000"/>
          <w:sz w:val="32"/>
          <w:szCs w:val="32"/>
        </w:rPr>
        <w:t>规则</w:t>
      </w:r>
      <w:r>
        <w:rPr>
          <w:rFonts w:hint="eastAsia" w:ascii="仿宋" w:hAnsi="仿宋" w:eastAsia="仿宋" w:cs="仿宋"/>
          <w:sz w:val="32"/>
          <w:szCs w:val="32"/>
        </w:rPr>
        <w:t>，把好教师引进、培养使用、课程建设、教材选用、重大学术活动、各类阵地建设政治关，提高院（系）党建工作科学化水平。参加第二届辽宁高校党建论坛，围绕新时代高校党建重点任务，总结交流推进新时代基层党建工作的有效经验做法。</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牵头单位：</w:t>
      </w:r>
      <w:r>
        <w:rPr>
          <w:rFonts w:hint="eastAsia" w:ascii="仿宋" w:hAnsi="仿宋" w:eastAsia="仿宋" w:cs="宋体"/>
          <w:sz w:val="32"/>
          <w:szCs w:val="32"/>
        </w:rPr>
        <w:t>学校办公室、党委组织部</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责任单位：</w:t>
      </w:r>
      <w:r>
        <w:rPr>
          <w:rFonts w:hint="eastAsia" w:ascii="仿宋" w:hAnsi="仿宋" w:eastAsia="仿宋" w:cs="宋体"/>
          <w:sz w:val="32"/>
          <w:szCs w:val="32"/>
        </w:rPr>
        <w:t>机关党委、各党总支（直属党支部）</w:t>
      </w:r>
    </w:p>
    <w:p>
      <w:pPr>
        <w:spacing w:line="600" w:lineRule="exact"/>
        <w:ind w:firstLine="643" w:firstLineChars="200"/>
        <w:rPr>
          <w:rFonts w:ascii="仿宋" w:hAnsi="仿宋" w:eastAsia="仿宋" w:cs="仿宋"/>
          <w:sz w:val="32"/>
          <w:szCs w:val="32"/>
        </w:rPr>
      </w:pPr>
      <w:r>
        <w:rPr>
          <w:rFonts w:hint="eastAsia" w:ascii="仿宋" w:hAnsi="仿宋" w:eastAsia="仿宋" w:cs="仿宋"/>
          <w:b/>
          <w:bCs/>
          <w:sz w:val="32"/>
          <w:szCs w:val="32"/>
        </w:rPr>
        <w:t>3.推进党建示范创建和质量创优工作。</w:t>
      </w:r>
      <w:r>
        <w:rPr>
          <w:rFonts w:hint="eastAsia" w:ascii="仿宋" w:hAnsi="仿宋" w:eastAsia="仿宋" w:cs="仿宋"/>
          <w:sz w:val="32"/>
          <w:szCs w:val="32"/>
        </w:rPr>
        <w:t>巩固深化党建工作标杆院系、样板支部创建工作成果，做好第二批学院党建工作标杆院系、样板支部的验收和经验推广。指导第三批学院新时代高校党建示范创建和质量创优工作培育创建单位做好建设期相关工作。组织参加第三批全省新时代党建工作标杆院系、样板支部创建工作。注重在“一站式”学生社区等创新党组织设置方式，扩大党的组织覆盖。</w:t>
      </w:r>
    </w:p>
    <w:p>
      <w:pPr>
        <w:spacing w:line="600" w:lineRule="exact"/>
        <w:ind w:firstLine="643" w:firstLineChars="200"/>
        <w:rPr>
          <w:rFonts w:ascii="仿宋" w:hAnsi="仿宋" w:eastAsia="仿宋" w:cs="仿宋"/>
          <w:sz w:val="32"/>
          <w:szCs w:val="32"/>
        </w:rPr>
      </w:pPr>
      <w:r>
        <w:rPr>
          <w:rFonts w:hint="eastAsia" w:ascii="仿宋" w:hAnsi="仿宋" w:eastAsia="仿宋" w:cs="宋体"/>
          <w:b/>
          <w:sz w:val="32"/>
          <w:szCs w:val="32"/>
        </w:rPr>
        <w:t>牵头单位：</w:t>
      </w:r>
      <w:r>
        <w:rPr>
          <w:rFonts w:hint="eastAsia" w:ascii="仿宋" w:hAnsi="仿宋" w:eastAsia="仿宋" w:cs="宋体"/>
          <w:sz w:val="32"/>
          <w:szCs w:val="32"/>
        </w:rPr>
        <w:t>党委组织部</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责任单位：</w:t>
      </w:r>
      <w:r>
        <w:rPr>
          <w:rFonts w:hint="eastAsia" w:ascii="仿宋" w:hAnsi="仿宋" w:eastAsia="仿宋" w:cs="宋体"/>
          <w:sz w:val="32"/>
          <w:szCs w:val="32"/>
        </w:rPr>
        <w:t>机关党委、各党总支（直属党支部）</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（二）促进骨干队伍建设提质增效</w:t>
      </w:r>
    </w:p>
    <w:p>
      <w:pPr>
        <w:spacing w:line="600" w:lineRule="exact"/>
        <w:ind w:firstLine="643" w:firstLineChars="200"/>
        <w:rPr>
          <w:rFonts w:ascii="仿宋" w:hAnsi="仿宋" w:eastAsia="仿宋" w:cs="仿宋"/>
          <w:sz w:val="32"/>
          <w:szCs w:val="32"/>
        </w:rPr>
      </w:pPr>
      <w:r>
        <w:rPr>
          <w:rFonts w:hint="eastAsia" w:ascii="仿宋" w:hAnsi="仿宋" w:eastAsia="仿宋" w:cs="仿宋"/>
          <w:b/>
          <w:bCs/>
          <w:sz w:val="32"/>
          <w:szCs w:val="32"/>
        </w:rPr>
        <w:t>4.选优配强基层党组织书记和党务工作者。</w:t>
      </w:r>
      <w:r>
        <w:rPr>
          <w:rFonts w:hint="eastAsia" w:ascii="仿宋" w:hAnsi="仿宋" w:eastAsia="仿宋" w:cs="仿宋"/>
          <w:sz w:val="32"/>
          <w:szCs w:val="32"/>
        </w:rPr>
        <w:t>落实党务工作队伍特别是组织员队伍教师和管理人员“双重身份”、职务和职级“双线晋升”、职称评审“三个单独”政策和配备比例要求。选优配强“双带头人”教师党支部书记，着力把教师党支部书记队伍建设成为新时代高校党建和业务双融合、双促进的中坚骨干力量。组织参加全省第三批“双带头人”教师党支部工作室遴选活动。</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牵头单位：</w:t>
      </w:r>
      <w:r>
        <w:rPr>
          <w:rFonts w:hint="eastAsia" w:ascii="仿宋" w:hAnsi="仿宋" w:eastAsia="仿宋" w:cs="宋体"/>
          <w:sz w:val="32"/>
          <w:szCs w:val="32"/>
        </w:rPr>
        <w:t>党委教师工作部、党委组织部</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责任单位：</w:t>
      </w:r>
      <w:r>
        <w:rPr>
          <w:rFonts w:hint="eastAsia" w:ascii="仿宋" w:hAnsi="仿宋" w:eastAsia="仿宋" w:cs="宋体"/>
          <w:sz w:val="32"/>
          <w:szCs w:val="32"/>
        </w:rPr>
        <w:t>机关党委、各党总支（直属党支部）</w:t>
      </w:r>
    </w:p>
    <w:p>
      <w:pPr>
        <w:spacing w:line="600" w:lineRule="exact"/>
        <w:ind w:firstLine="643" w:firstLineChars="200"/>
        <w:rPr>
          <w:rFonts w:ascii="仿宋" w:hAnsi="仿宋" w:eastAsia="仿宋"/>
          <w:kern w:val="0"/>
          <w:sz w:val="32"/>
          <w:szCs w:val="32"/>
        </w:rPr>
      </w:pPr>
      <w:r>
        <w:rPr>
          <w:rFonts w:hint="eastAsia" w:ascii="仿宋" w:hAnsi="仿宋" w:eastAsia="仿宋" w:cs="仿宋"/>
          <w:b/>
          <w:bCs/>
          <w:sz w:val="32"/>
          <w:szCs w:val="32"/>
        </w:rPr>
        <w:t>5.扎实抓好基层党组织书记和党务工作者培训。</w:t>
      </w:r>
      <w:r>
        <w:rPr>
          <w:rFonts w:hint="eastAsia" w:ascii="仿宋" w:hAnsi="仿宋" w:eastAsia="仿宋"/>
          <w:kern w:val="0"/>
          <w:sz w:val="32"/>
          <w:szCs w:val="32"/>
        </w:rPr>
        <w:t>以坚定信仰、增强党性、提高素质为重点，做好院（系）级党组织书记、组织员队伍、教师党支部书记、学生党支部书记教育培训，进一步</w:t>
      </w:r>
      <w:r>
        <w:rPr>
          <w:rFonts w:ascii="仿宋" w:hAnsi="仿宋" w:eastAsia="仿宋"/>
          <w:kern w:val="0"/>
          <w:sz w:val="32"/>
          <w:szCs w:val="32"/>
        </w:rPr>
        <w:t>巩固夯实思想根基，</w:t>
      </w:r>
      <w:r>
        <w:rPr>
          <w:rFonts w:hint="eastAsia" w:ascii="仿宋" w:hAnsi="仿宋" w:eastAsia="仿宋"/>
          <w:kern w:val="0"/>
          <w:sz w:val="32"/>
          <w:szCs w:val="32"/>
        </w:rPr>
        <w:t>提升政治能力和党务工作能力。</w:t>
      </w:r>
    </w:p>
    <w:p>
      <w:pPr>
        <w:spacing w:line="600" w:lineRule="exact"/>
        <w:ind w:firstLine="643" w:firstLineChars="200"/>
        <w:rPr>
          <w:rFonts w:ascii="仿宋" w:hAnsi="仿宋" w:eastAsia="仿宋" w:cs="仿宋"/>
          <w:sz w:val="32"/>
          <w:szCs w:val="32"/>
        </w:rPr>
      </w:pPr>
      <w:r>
        <w:rPr>
          <w:rFonts w:hint="eastAsia" w:ascii="仿宋" w:hAnsi="仿宋" w:eastAsia="仿宋" w:cs="仿宋"/>
          <w:b/>
          <w:bCs/>
          <w:sz w:val="32"/>
          <w:szCs w:val="32"/>
        </w:rPr>
        <w:t>牵头单位：</w:t>
      </w:r>
      <w:r>
        <w:rPr>
          <w:rFonts w:hint="eastAsia" w:ascii="仿宋" w:hAnsi="仿宋" w:eastAsia="仿宋" w:cs="仿宋"/>
          <w:sz w:val="32"/>
          <w:szCs w:val="32"/>
        </w:rPr>
        <w:t>党委组织部</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责任单位：</w:t>
      </w:r>
      <w:r>
        <w:rPr>
          <w:rFonts w:hint="eastAsia" w:ascii="仿宋" w:hAnsi="仿宋" w:eastAsia="仿宋" w:cs="宋体"/>
          <w:sz w:val="32"/>
          <w:szCs w:val="32"/>
        </w:rPr>
        <w:t>机关党委、各党总支（直属党支部）</w:t>
      </w:r>
    </w:p>
    <w:p>
      <w:pPr>
        <w:spacing w:line="600" w:lineRule="exact"/>
        <w:ind w:firstLine="643" w:firstLineChars="200"/>
        <w:rPr>
          <w:rFonts w:ascii="仿宋" w:hAnsi="仿宋" w:eastAsia="仿宋" w:cs="仿宋"/>
          <w:sz w:val="32"/>
          <w:szCs w:val="32"/>
        </w:rPr>
      </w:pPr>
      <w:r>
        <w:rPr>
          <w:rFonts w:hint="eastAsia" w:ascii="仿宋" w:hAnsi="仿宋" w:eastAsia="仿宋" w:cs="仿宋"/>
          <w:b/>
          <w:bCs/>
          <w:sz w:val="32"/>
          <w:szCs w:val="32"/>
        </w:rPr>
        <w:t>6.积极营造创先争优、比学赶超的浓厚氛围。</w:t>
      </w:r>
      <w:r>
        <w:rPr>
          <w:rFonts w:hint="eastAsia" w:ascii="仿宋" w:hAnsi="仿宋" w:eastAsia="仿宋" w:cs="仿宋"/>
          <w:sz w:val="32"/>
          <w:szCs w:val="32"/>
        </w:rPr>
        <w:t>开展组织员考核和优秀组织员评选工作。组织参加高校组织员业务知识竞赛和“高校优秀组织员”推选展示活动。组织参加全省百名院系党组织书记抓党建笔谈、大学生党支部书记党务工作能力展示等活动。组织参加全省校园先锋示范岗和辽宁省“优秀大学生党员”评选活动。</w:t>
      </w:r>
    </w:p>
    <w:p>
      <w:pPr>
        <w:spacing w:line="600" w:lineRule="exact"/>
        <w:ind w:firstLine="643" w:firstLineChars="200"/>
        <w:rPr>
          <w:rFonts w:ascii="仿宋" w:hAnsi="仿宋" w:eastAsia="仿宋" w:cs="仿宋"/>
          <w:sz w:val="32"/>
          <w:szCs w:val="32"/>
        </w:rPr>
      </w:pPr>
      <w:r>
        <w:rPr>
          <w:rFonts w:hint="eastAsia" w:ascii="仿宋" w:hAnsi="仿宋" w:eastAsia="仿宋" w:cs="宋体"/>
          <w:b/>
          <w:sz w:val="32"/>
          <w:szCs w:val="32"/>
        </w:rPr>
        <w:t>牵头单位：</w:t>
      </w:r>
      <w:r>
        <w:rPr>
          <w:rFonts w:hint="eastAsia" w:ascii="仿宋" w:hAnsi="仿宋" w:eastAsia="仿宋" w:cs="宋体"/>
          <w:sz w:val="32"/>
          <w:szCs w:val="32"/>
        </w:rPr>
        <w:t>党委组织部</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责任单位：</w:t>
      </w:r>
      <w:r>
        <w:rPr>
          <w:rFonts w:hint="eastAsia" w:ascii="仿宋" w:hAnsi="仿宋" w:eastAsia="仿宋" w:cs="宋体"/>
          <w:sz w:val="32"/>
          <w:szCs w:val="32"/>
        </w:rPr>
        <w:t>机关党委、各党总支（直属党支部）</w:t>
      </w:r>
    </w:p>
    <w:p>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（三）推动党建工作与中心工作深度融合</w:t>
      </w:r>
    </w:p>
    <w:p>
      <w:pPr>
        <w:spacing w:line="560" w:lineRule="exact"/>
        <w:ind w:firstLine="643" w:firstLineChars="200"/>
        <w:rPr>
          <w:rFonts w:ascii="仿宋" w:hAnsi="仿宋" w:eastAsia="仿宋" w:cs="仿宋"/>
          <w:sz w:val="32"/>
          <w:szCs w:val="32"/>
        </w:rPr>
      </w:pPr>
      <w:r>
        <w:rPr>
          <w:rFonts w:hint="eastAsia" w:ascii="仿宋" w:hAnsi="仿宋" w:eastAsia="仿宋" w:cs="仿宋"/>
          <w:b/>
          <w:bCs/>
          <w:sz w:val="32"/>
          <w:szCs w:val="32"/>
        </w:rPr>
        <w:t>7.加强党建“一融双高”建设。</w:t>
      </w:r>
      <w:r>
        <w:rPr>
          <w:rFonts w:hint="eastAsia" w:ascii="仿宋" w:hAnsi="仿宋" w:eastAsia="仿宋" w:cs="仿宋"/>
          <w:sz w:val="32"/>
          <w:szCs w:val="32"/>
        </w:rPr>
        <w:t>以学院“基层党建提升年”活动为契机，结合“共产党员先锋工程”“创新党日”活动，紧盯“双一流”建设任务目标，号召各基层党组织积极探索党建与事业发展深度融合、以高质量党建引领学院高质量发展的方法路径，激发各基层党组织充分发挥在引领发展中的领导作用、服务振兴中的攻坚作用、服务师生中的聚合作用。及时总结推广“一融双高”有益经验，组织参加全省高校党建“一融双高”建设案例、“高校党建工作品牌”“院（系）党组织、党支部工作法”，推动党建工作与事业发展深度融合。制定学习宣传贯彻党的二十大精神工作方案，聚焦“喜迎党的二十大 着力构建高质量的高校党建工作体系”，开展主题征文活动。</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牵头单位：</w:t>
      </w:r>
      <w:r>
        <w:rPr>
          <w:rFonts w:hint="eastAsia" w:ascii="仿宋" w:hAnsi="仿宋" w:eastAsia="仿宋" w:cs="宋体"/>
          <w:sz w:val="32"/>
          <w:szCs w:val="32"/>
        </w:rPr>
        <w:t>党委组织部、党委宣传部</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责任单位：</w:t>
      </w:r>
      <w:r>
        <w:rPr>
          <w:rFonts w:hint="eastAsia" w:ascii="仿宋" w:hAnsi="仿宋" w:eastAsia="仿宋" w:cs="宋体"/>
          <w:sz w:val="32"/>
          <w:szCs w:val="32"/>
        </w:rPr>
        <w:t>机关党委、各党总支（直属党支部）</w:t>
      </w:r>
    </w:p>
    <w:p>
      <w:pPr>
        <w:spacing w:line="600" w:lineRule="exact"/>
        <w:ind w:firstLine="643" w:firstLineChars="200"/>
        <w:rPr>
          <w:rFonts w:ascii="仿宋" w:hAnsi="仿宋" w:eastAsia="仿宋" w:cs="仿宋"/>
          <w:sz w:val="32"/>
          <w:szCs w:val="32"/>
          <w:highlight w:val="yellow"/>
        </w:rPr>
      </w:pPr>
      <w:r>
        <w:rPr>
          <w:rFonts w:hint="eastAsia" w:ascii="仿宋" w:hAnsi="仿宋" w:eastAsia="仿宋" w:cs="仿宋"/>
          <w:b/>
          <w:bCs/>
          <w:sz w:val="32"/>
          <w:szCs w:val="32"/>
        </w:rPr>
        <w:t>8.推动党建工作重点任务落实。</w:t>
      </w:r>
      <w:r>
        <w:rPr>
          <w:rFonts w:hint="eastAsia" w:ascii="仿宋" w:hAnsi="仿宋" w:eastAsia="仿宋" w:cs="仿宋"/>
          <w:sz w:val="32"/>
          <w:szCs w:val="32"/>
        </w:rPr>
        <w:t>进一步创新教师党支部作用发挥的有效途径，建强入党积极分子队伍，加大在高知群体、优秀青年教师和留学归国教师中发展党员力度，进一步优化党员队伍结构。落实党员教育管理工作条例，深化“党课开讲啦”、“学习身边榜样﹒我是党员”、“在职党员进社区”等活动，深入实施“校园先锋工程”，开展</w:t>
      </w:r>
      <w:r>
        <w:rPr>
          <w:rFonts w:hint="eastAsia" w:ascii="仿宋" w:hAnsi="仿宋" w:eastAsia="仿宋" w:cs="仿宋"/>
          <w:color w:val="000000"/>
          <w:sz w:val="32"/>
          <w:szCs w:val="32"/>
        </w:rPr>
        <w:t>“一访二联三谈”和“亮身份、树形象、做贡献”活动</w:t>
      </w:r>
      <w:r>
        <w:rPr>
          <w:rFonts w:hint="eastAsia" w:ascii="仿宋" w:hAnsi="仿宋" w:eastAsia="仿宋" w:cs="仿宋"/>
          <w:sz w:val="32"/>
          <w:szCs w:val="32"/>
        </w:rPr>
        <w:t>。开展书记抓党建述职评议考核工作，推动党组织书记严格落实从严管党治党责任。做好老党员、生活困难党员等走访慰问工作，传递党的关怀和温暖。制定《党费收缴、使用和管理实施办法》《党建活动经费管理实施办法》，进一步做好党费收缴、使用和管理及党建活动经费管理工作。</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牵头单位：</w:t>
      </w:r>
      <w:r>
        <w:rPr>
          <w:rFonts w:hint="eastAsia" w:ascii="仿宋" w:hAnsi="仿宋" w:eastAsia="仿宋" w:cs="宋体"/>
          <w:sz w:val="32"/>
          <w:szCs w:val="32"/>
        </w:rPr>
        <w:t>党委组织部</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责任单位：</w:t>
      </w:r>
      <w:r>
        <w:rPr>
          <w:rFonts w:hint="eastAsia" w:ascii="仿宋" w:hAnsi="仿宋" w:eastAsia="仿宋" w:cs="宋体"/>
          <w:sz w:val="32"/>
          <w:szCs w:val="32"/>
        </w:rPr>
        <w:t>机关党委、各党总支（直属党支部）</w:t>
      </w:r>
    </w:p>
    <w:p>
      <w:pPr>
        <w:spacing w:line="600" w:lineRule="exact"/>
        <w:ind w:firstLine="643" w:firstLineChars="200"/>
        <w:rPr>
          <w:rFonts w:ascii="仿宋" w:hAnsi="仿宋" w:eastAsia="仿宋" w:cs="仿宋"/>
          <w:sz w:val="32"/>
          <w:szCs w:val="32"/>
        </w:rPr>
      </w:pPr>
      <w:r>
        <w:rPr>
          <w:rFonts w:hint="eastAsia" w:ascii="仿宋" w:hAnsi="仿宋" w:eastAsia="仿宋" w:cs="仿宋"/>
          <w:b/>
          <w:bCs/>
          <w:sz w:val="32"/>
          <w:szCs w:val="32"/>
        </w:rPr>
        <w:t>9.推进思想政治工作守正创新。</w:t>
      </w:r>
      <w:r>
        <w:rPr>
          <w:rFonts w:hint="eastAsia" w:ascii="仿宋" w:hAnsi="仿宋" w:eastAsia="仿宋" w:cs="仿宋"/>
          <w:sz w:val="32"/>
          <w:szCs w:val="32"/>
        </w:rPr>
        <w:t>全面实施时代新人培育工程，坚定不移用习近平新时代中国特色社会主义思想铸魂育人，把思想政治工作贯穿教育教学全过程，全面深化“三全育人”综合改革，扎实推进“一站式”学生社区综合管理模式建设，推动学院思想政治工作高质量发展。组织参加“2022年度辽宁省高校思想政治理论课创优计划”系列活动。深入实施思想政治教育一体化建设，推进思政课一体化建设。巩固党史学习教育成果，开展“青春使命”“技能强国有我”“学习新思想做好接班人”“开学第一课”等主题教育活动。开设“习近平新时代中国特色社会主义思想概论”课，开展《习近平谈治国理政》多语种版本进教材进课堂工作。探索构建教师、学生、家庭、社会“四位一体”的“大思政”育人格局。</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牵头单位：</w:t>
      </w:r>
      <w:r>
        <w:rPr>
          <w:rFonts w:hint="eastAsia" w:ascii="仿宋" w:hAnsi="仿宋" w:eastAsia="仿宋" w:cs="宋体"/>
          <w:sz w:val="32"/>
          <w:szCs w:val="32"/>
        </w:rPr>
        <w:t>党委宣传部</w:t>
      </w:r>
    </w:p>
    <w:p>
      <w:pPr>
        <w:spacing w:line="600" w:lineRule="exact"/>
        <w:ind w:firstLine="643" w:firstLineChars="200"/>
        <w:rPr>
          <w:rFonts w:ascii="仿宋" w:hAnsi="仿宋" w:eastAsia="仿宋" w:cs="仿宋"/>
          <w:sz w:val="32"/>
          <w:szCs w:val="32"/>
        </w:rPr>
      </w:pPr>
      <w:r>
        <w:rPr>
          <w:rFonts w:hint="eastAsia" w:ascii="仿宋" w:hAnsi="仿宋" w:eastAsia="仿宋" w:cs="宋体"/>
          <w:b/>
          <w:sz w:val="32"/>
          <w:szCs w:val="32"/>
        </w:rPr>
        <w:t>配合单位：</w:t>
      </w:r>
      <w:r>
        <w:rPr>
          <w:rFonts w:hint="eastAsia" w:ascii="仿宋" w:hAnsi="仿宋" w:eastAsia="仿宋" w:cs="仿宋"/>
          <w:sz w:val="32"/>
          <w:szCs w:val="32"/>
        </w:rPr>
        <w:t>党委研究生工作部、教务处、党委学生工作部、党委教师工作部、团委、思想政治理论课教研部</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责任单位：</w:t>
      </w:r>
      <w:r>
        <w:rPr>
          <w:rFonts w:hint="eastAsia" w:ascii="仿宋" w:hAnsi="仿宋" w:eastAsia="仿宋" w:cs="宋体"/>
          <w:sz w:val="32"/>
          <w:szCs w:val="32"/>
        </w:rPr>
        <w:t>机关党委、各党总支（直属党支部）</w:t>
      </w:r>
    </w:p>
    <w:p>
      <w:pPr>
        <w:spacing w:line="600" w:lineRule="exact"/>
        <w:ind w:firstLine="643" w:firstLineChars="200"/>
        <w:rPr>
          <w:rFonts w:ascii="仿宋" w:hAnsi="仿宋" w:eastAsia="仿宋" w:cs="仿宋"/>
          <w:sz w:val="32"/>
          <w:szCs w:val="32"/>
        </w:rPr>
      </w:pPr>
      <w:r>
        <w:rPr>
          <w:rFonts w:hint="eastAsia" w:ascii="仿宋" w:hAnsi="仿宋" w:eastAsia="仿宋" w:cs="仿宋"/>
          <w:b/>
          <w:bCs/>
          <w:sz w:val="32"/>
          <w:szCs w:val="32"/>
        </w:rPr>
        <w:t>10.推动基层党组织和师生党员在常态化疫情防控、校园治理等工作中发挥作用。</w:t>
      </w:r>
      <w:r>
        <w:rPr>
          <w:rFonts w:hint="eastAsia" w:ascii="仿宋" w:hAnsi="仿宋" w:eastAsia="仿宋" w:cs="仿宋"/>
          <w:sz w:val="32"/>
          <w:szCs w:val="32"/>
        </w:rPr>
        <w:t>发挥党组织政治功能和组织功能，推动广大党员下沉基层加强校园防疫工作，自觉投身校园疫情防控第一线，协助做好调配资源、核酸检测、流调排查、转运隔离、服务保障等有关工作，为常态化疫情防控工作提供坚强组织保证和政治保证。宣传在疫情防控工作中组织有力、工作成效显著的基层党组织和担当作为、表现突出的基层党员干部典型。</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牵头单位：</w:t>
      </w:r>
      <w:r>
        <w:rPr>
          <w:rFonts w:hint="eastAsia" w:ascii="仿宋" w:hAnsi="仿宋" w:eastAsia="仿宋" w:cs="宋体"/>
          <w:sz w:val="32"/>
          <w:szCs w:val="32"/>
        </w:rPr>
        <w:t>党委组织部、党委宣传部</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配合单位：</w:t>
      </w:r>
      <w:r>
        <w:rPr>
          <w:rFonts w:hint="eastAsia" w:ascii="仿宋" w:hAnsi="仿宋" w:eastAsia="仿宋" w:cs="宋体"/>
          <w:sz w:val="32"/>
          <w:szCs w:val="32"/>
        </w:rPr>
        <w:t>学校办公室</w:t>
      </w:r>
    </w:p>
    <w:p>
      <w:pPr>
        <w:spacing w:line="560" w:lineRule="exact"/>
        <w:ind w:firstLine="643" w:firstLineChars="200"/>
        <w:rPr>
          <w:rFonts w:ascii="仿宋" w:hAnsi="仿宋" w:eastAsia="仿宋" w:cs="宋体"/>
          <w:sz w:val="32"/>
          <w:szCs w:val="32"/>
        </w:rPr>
      </w:pPr>
      <w:r>
        <w:rPr>
          <w:rFonts w:hint="eastAsia" w:ascii="仿宋" w:hAnsi="仿宋" w:eastAsia="仿宋" w:cs="宋体"/>
          <w:b/>
          <w:sz w:val="32"/>
          <w:szCs w:val="32"/>
        </w:rPr>
        <w:t>责任单位：</w:t>
      </w:r>
      <w:r>
        <w:rPr>
          <w:rFonts w:hint="eastAsia" w:ascii="仿宋" w:hAnsi="仿宋" w:eastAsia="仿宋" w:cs="宋体"/>
          <w:sz w:val="32"/>
          <w:szCs w:val="32"/>
        </w:rPr>
        <w:t>机关党委、各党总支（直属党支部）</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三、强化组织保障</w:t>
      </w:r>
    </w:p>
    <w:p>
      <w:pPr>
        <w:spacing w:line="600" w:lineRule="exact"/>
        <w:ind w:firstLine="640" w:firstLineChars="200"/>
        <w:rPr>
          <w:rFonts w:ascii="仿宋" w:hAnsi="仿宋" w:eastAsia="仿宋" w:cs="仿宋"/>
          <w:sz w:val="32"/>
          <w:szCs w:val="32"/>
        </w:rPr>
      </w:pPr>
      <w:r>
        <w:rPr>
          <w:rFonts w:hint="eastAsia" w:ascii="楷体" w:hAnsi="楷体" w:eastAsia="楷体" w:cs="楷体"/>
          <w:sz w:val="32"/>
          <w:szCs w:val="32"/>
        </w:rPr>
        <w:t>（一）加强组织领导。</w:t>
      </w:r>
      <w:r>
        <w:rPr>
          <w:rFonts w:hint="eastAsia" w:ascii="仿宋" w:hAnsi="仿宋" w:eastAsia="仿宋" w:cs="仿宋"/>
          <w:sz w:val="32"/>
          <w:szCs w:val="32"/>
        </w:rPr>
        <w:t>各牵头单位、配合单位和责任单位要把加强党建工作纳入本部门本单位工作总体规划，同谋划、同部署、同推进，切实提高学院党建工作质量。各基层党组织要认真履行主体责任，党组织书记要严格落实第一责任人责任，抓实基层党组织标准化规范化建设，把党建工作嵚入立德树人全过程、各方面，同办学治校各项工作深度融合。</w:t>
      </w:r>
    </w:p>
    <w:p>
      <w:pPr>
        <w:spacing w:line="600" w:lineRule="exact"/>
        <w:ind w:firstLine="640" w:firstLineChars="200"/>
        <w:rPr>
          <w:rFonts w:ascii="仿宋" w:hAnsi="仿宋" w:eastAsia="仿宋" w:cs="仿宋"/>
          <w:sz w:val="32"/>
          <w:szCs w:val="32"/>
        </w:rPr>
      </w:pPr>
      <w:r>
        <w:rPr>
          <w:rFonts w:hint="eastAsia" w:ascii="楷体" w:hAnsi="楷体" w:eastAsia="楷体" w:cs="楷体"/>
          <w:sz w:val="32"/>
          <w:szCs w:val="32"/>
        </w:rPr>
        <w:t>（二）加强调研指导。</w:t>
      </w:r>
      <w:r>
        <w:rPr>
          <w:rFonts w:hint="eastAsia" w:ascii="仿宋" w:hAnsi="仿宋" w:eastAsia="仿宋" w:cs="仿宋"/>
          <w:sz w:val="32"/>
          <w:szCs w:val="32"/>
        </w:rPr>
        <w:t>牢固树立强基导向，推动经费、人员、政策向基层倾斜，党员干部要经常性开展调查研究。</w:t>
      </w:r>
      <w:r>
        <w:rPr>
          <w:rFonts w:hint="eastAsia" w:ascii="仿宋" w:hAnsi="仿宋" w:eastAsia="仿宋" w:cs="仿宋_GB2312"/>
          <w:sz w:val="32"/>
          <w:szCs w:val="32"/>
        </w:rPr>
        <w:t>坚持党支部联系点制度，</w:t>
      </w:r>
      <w:r>
        <w:rPr>
          <w:rFonts w:hint="eastAsia" w:ascii="仿宋" w:hAnsi="仿宋" w:eastAsia="仿宋" w:cs="仿宋"/>
          <w:sz w:val="32"/>
          <w:szCs w:val="32"/>
        </w:rPr>
        <w:t>落实学院《两级领导班子成员联系指导教学单位党支部制度实施办法》，推动解决实际问题。</w:t>
      </w:r>
    </w:p>
    <w:p>
      <w:pPr>
        <w:spacing w:line="600" w:lineRule="exact"/>
        <w:ind w:firstLine="640" w:firstLineChars="200"/>
      </w:pPr>
      <w:r>
        <w:rPr>
          <w:rFonts w:hint="eastAsia" w:ascii="楷体" w:hAnsi="楷体" w:eastAsia="楷体" w:cs="楷体"/>
          <w:sz w:val="32"/>
          <w:szCs w:val="32"/>
        </w:rPr>
        <w:t>（三）加强宣传督查。</w:t>
      </w:r>
      <w:r>
        <w:rPr>
          <w:rFonts w:hint="eastAsia" w:ascii="仿宋" w:hAnsi="仿宋" w:eastAsia="仿宋" w:cs="仿宋"/>
          <w:sz w:val="32"/>
          <w:szCs w:val="32"/>
        </w:rPr>
        <w:t>要对形成的好做法、好机制、好经验及时总结，对具有良好实际效果和推广价值的典型案例进行宣传推广。学院党建立德树人服务振兴行动纳入党组织书记抓党建工作述职评议考核内容。各牵头单位要制定具体的工作方案，报学院党委组织部，并加强过程管理，强化督导检查，确保各项任务取得实效。</w:t>
      </w:r>
    </w:p>
    <w:p/>
    <w:p>
      <w:pPr>
        <w:bidi w:val="0"/>
        <w:jc w:val="left"/>
        <w:rPr>
          <w:rFonts w:hint="eastAsia" w:ascii="Times New Roman" w:hAnsi="Times New Roman" w:eastAsia="宋体" w:cs="Times New Roman"/>
          <w:kern w:val="2"/>
          <w:sz w:val="21"/>
          <w:lang w:val="en-US" w:eastAsia="zh-CN" w:bidi="ar-SA"/>
        </w:rPr>
      </w:pPr>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altName w:val="楷体_GB2312"/>
    <w:panose1 w:val="02010609060101010101"/>
    <w:charset w:val="86"/>
    <w:family w:val="modern"/>
    <w:pitch w:val="default"/>
    <w:sig w:usb0="00000000" w:usb1="00000000"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27707805"/>
    </w:sdtPr>
    <w:sdtContent>
      <w:p>
        <w:pPr>
          <w:pStyle w:val="4"/>
          <w:jc w:val="center"/>
        </w:pPr>
        <w:r>
          <w:fldChar w:fldCharType="begin"/>
        </w:r>
        <w:r>
          <w:instrText xml:space="preserve">PAGE   \* MERGEFORMAT</w:instrText>
        </w:r>
        <w:r>
          <w:fldChar w:fldCharType="separate"/>
        </w:r>
        <w:r>
          <w:rPr>
            <w:lang w:val="zh-CN"/>
          </w:rPr>
          <w:t>5</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OGYwNWFkOTZjZDUyMjliM2E2OThjYzkxM2ZlMzllZDIifQ=="/>
  </w:docVars>
  <w:rsids>
    <w:rsidRoot w:val="6D0613B6"/>
    <w:rsid w:val="00011AE3"/>
    <w:rsid w:val="0001600D"/>
    <w:rsid w:val="00067A4D"/>
    <w:rsid w:val="000931F7"/>
    <w:rsid w:val="0009571A"/>
    <w:rsid w:val="000B54C2"/>
    <w:rsid w:val="000F472E"/>
    <w:rsid w:val="00100F57"/>
    <w:rsid w:val="00106266"/>
    <w:rsid w:val="00144E39"/>
    <w:rsid w:val="00180EA6"/>
    <w:rsid w:val="001A49BD"/>
    <w:rsid w:val="001C1EC2"/>
    <w:rsid w:val="001D1905"/>
    <w:rsid w:val="002407AB"/>
    <w:rsid w:val="00287282"/>
    <w:rsid w:val="002D129F"/>
    <w:rsid w:val="00367C9D"/>
    <w:rsid w:val="003A37EE"/>
    <w:rsid w:val="003A7FDA"/>
    <w:rsid w:val="003D7603"/>
    <w:rsid w:val="003E2083"/>
    <w:rsid w:val="003E50D6"/>
    <w:rsid w:val="00487FB8"/>
    <w:rsid w:val="004B4360"/>
    <w:rsid w:val="004E44B9"/>
    <w:rsid w:val="004E674B"/>
    <w:rsid w:val="005301A7"/>
    <w:rsid w:val="00567760"/>
    <w:rsid w:val="00600837"/>
    <w:rsid w:val="00600A97"/>
    <w:rsid w:val="006074C1"/>
    <w:rsid w:val="00631CE1"/>
    <w:rsid w:val="006627AE"/>
    <w:rsid w:val="006638D5"/>
    <w:rsid w:val="006B49B9"/>
    <w:rsid w:val="006D4C2A"/>
    <w:rsid w:val="00710412"/>
    <w:rsid w:val="0071139D"/>
    <w:rsid w:val="00735C10"/>
    <w:rsid w:val="007454ED"/>
    <w:rsid w:val="008176F0"/>
    <w:rsid w:val="00863F24"/>
    <w:rsid w:val="00891036"/>
    <w:rsid w:val="008964B0"/>
    <w:rsid w:val="008B3622"/>
    <w:rsid w:val="008E25B3"/>
    <w:rsid w:val="00927233"/>
    <w:rsid w:val="009764CC"/>
    <w:rsid w:val="009841D5"/>
    <w:rsid w:val="009A3A06"/>
    <w:rsid w:val="009A4059"/>
    <w:rsid w:val="009D23AA"/>
    <w:rsid w:val="00A21694"/>
    <w:rsid w:val="00A449A6"/>
    <w:rsid w:val="00A901F3"/>
    <w:rsid w:val="00AB6CCF"/>
    <w:rsid w:val="00AF4081"/>
    <w:rsid w:val="00B70325"/>
    <w:rsid w:val="00B718C2"/>
    <w:rsid w:val="00BA1393"/>
    <w:rsid w:val="00BA3FC8"/>
    <w:rsid w:val="00BC0563"/>
    <w:rsid w:val="00BF4797"/>
    <w:rsid w:val="00C07E86"/>
    <w:rsid w:val="00CD10D6"/>
    <w:rsid w:val="00CD51DE"/>
    <w:rsid w:val="00D64E40"/>
    <w:rsid w:val="00D671CB"/>
    <w:rsid w:val="00DD099D"/>
    <w:rsid w:val="00E1054D"/>
    <w:rsid w:val="00EA1B7C"/>
    <w:rsid w:val="00EB4F17"/>
    <w:rsid w:val="00EB51E4"/>
    <w:rsid w:val="00EB6F0E"/>
    <w:rsid w:val="00EF393A"/>
    <w:rsid w:val="00F25849"/>
    <w:rsid w:val="00F3405B"/>
    <w:rsid w:val="00F447EC"/>
    <w:rsid w:val="00F570B6"/>
    <w:rsid w:val="00F917F4"/>
    <w:rsid w:val="00FB532A"/>
    <w:rsid w:val="00FD5C68"/>
    <w:rsid w:val="17956E0E"/>
    <w:rsid w:val="19366F57"/>
    <w:rsid w:val="1E7A2D49"/>
    <w:rsid w:val="262C1994"/>
    <w:rsid w:val="288A1ACB"/>
    <w:rsid w:val="30A765A4"/>
    <w:rsid w:val="37D83563"/>
    <w:rsid w:val="3AA52A44"/>
    <w:rsid w:val="525D71C2"/>
    <w:rsid w:val="5A07365F"/>
    <w:rsid w:val="5D6C37CC"/>
    <w:rsid w:val="6D0613B6"/>
    <w:rsid w:val="7D1544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9"/>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